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34" w:rsidRDefault="00C66B13" w:rsidP="008D0AAA">
      <w:pPr>
        <w:spacing w:after="0" w:line="240" w:lineRule="auto"/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Periodic Trends Discovery Activity</w:t>
      </w:r>
    </w:p>
    <w:p w:rsidR="002A1734" w:rsidRDefault="002A1734" w:rsidP="008D0AAA">
      <w:pPr>
        <w:spacing w:after="0" w:line="240" w:lineRule="auto"/>
      </w:pPr>
    </w:p>
    <w:p w:rsidR="002A1734" w:rsidRDefault="00C66B13" w:rsidP="008D0AAA">
      <w:pPr>
        <w:spacing w:after="0" w:line="240" w:lineRule="auto"/>
      </w:pPr>
      <w:r>
        <w:rPr>
          <w:b/>
          <w:bCs/>
          <w:u w:val="single"/>
        </w:rPr>
        <w:t>Background</w:t>
      </w:r>
      <w:r>
        <w:t xml:space="preserve"> (Yes, read this! Even though you usually skip it. You know who you are.)</w:t>
      </w:r>
    </w:p>
    <w:p w:rsidR="002A1734" w:rsidRDefault="00C66B13" w:rsidP="008D0AAA">
      <w:pPr>
        <w:spacing w:after="0" w:line="240" w:lineRule="auto"/>
        <w:ind w:firstLine="420"/>
      </w:pPr>
      <w:r>
        <w:t xml:space="preserve">The periodic table organizes the elements in a very special way.  Because of how they elements are groups, certain patterns or </w:t>
      </w:r>
      <w:r>
        <w:rPr>
          <w:i/>
          <w:iCs/>
        </w:rPr>
        <w:t>trends</w:t>
      </w:r>
      <w:r>
        <w:t xml:space="preserve"> show up in the periodic table.  </w:t>
      </w:r>
      <w:r>
        <w:rPr>
          <w:i/>
          <w:iCs/>
        </w:rPr>
        <w:t>Trends</w:t>
      </w:r>
      <w:r>
        <w:t xml:space="preserve"> are things that happen as you move across or down the table.  For example, the elements usually* get heavier as you go to the right.  This would be considered a trend because, for example, Lithium is not as heavy as </w:t>
      </w:r>
      <w:r>
        <w:t xml:space="preserve">Beryllium, which is not as heavy as Boron, which is not as heavy as Carbon, etc.  We say </w:t>
      </w:r>
      <w:r>
        <w:t xml:space="preserve">“atomic mass </w:t>
      </w:r>
      <w:r>
        <w:rPr>
          <w:i/>
          <w:iCs/>
        </w:rPr>
        <w:t xml:space="preserve">increases </w:t>
      </w:r>
      <w:r>
        <w:t>as you go across to the right” for the trend.</w:t>
      </w:r>
    </w:p>
    <w:p w:rsidR="002A1734" w:rsidRDefault="00C66B13" w:rsidP="008D0AAA">
      <w:pPr>
        <w:spacing w:after="0" w:line="240" w:lineRule="auto"/>
        <w:ind w:firstLine="420"/>
      </w:pPr>
      <w:r>
        <w:t>Also, going down, there are typically more protons the further down you go.  This is a trend becau</w:t>
      </w:r>
      <w:r>
        <w:t xml:space="preserve">se Nitrogen has fewer protons than Phosphorous, which has fewer protons than Arsenic, etc.  We say </w:t>
      </w:r>
      <w:r>
        <w:t xml:space="preserve">“the number of protons </w:t>
      </w:r>
      <w:r>
        <w:rPr>
          <w:i/>
          <w:iCs/>
        </w:rPr>
        <w:t>increases</w:t>
      </w:r>
      <w:r>
        <w:t xml:space="preserve"> as you go down a group”.  </w:t>
      </w:r>
      <w:r>
        <w:t>Notice how I chose any column and worked my way down, but I did not jump left and right.  Trends a</w:t>
      </w:r>
      <w:r>
        <w:t>re things that are typically true no matter what column or row you select and go down or across.</w:t>
      </w:r>
    </w:p>
    <w:p w:rsidR="002A1734" w:rsidRDefault="00C66B13" w:rsidP="008D0AAA">
      <w:pPr>
        <w:spacing w:after="0" w:line="240" w:lineRule="auto"/>
        <w:ind w:firstLine="420"/>
      </w:pPr>
      <w:r>
        <w:t>Today you</w:t>
      </w:r>
      <w:r>
        <w:t xml:space="preserve">’re going to figure out some trends.  Some of these might be difficult because we’ll be using strange vocabulary that you haven’t seen before, but if </w:t>
      </w:r>
      <w:r>
        <w:t xml:space="preserve">you think about it and talk with your group, I think you can figure it out.  First, I’ll give you some things you’ll need to know (TYNTK).  Then, I’ll give you a trend to figure out and you’ll </w:t>
      </w:r>
      <w:r>
        <w:rPr>
          <w:u w:val="single"/>
        </w:rPr>
        <w:t>write a sentence</w:t>
      </w:r>
      <w:r>
        <w:t xml:space="preserve"> to say whether it is increasing or decreasing.</w:t>
      </w:r>
      <w:r>
        <w:t xml:space="preserve">  You’ll need to defend your sentence with one of the TYNTK.</w:t>
      </w:r>
    </w:p>
    <w:p w:rsidR="002A1734" w:rsidRDefault="002A1734" w:rsidP="008D0AAA">
      <w:pPr>
        <w:spacing w:after="0" w:line="240" w:lineRule="auto"/>
        <w:ind w:firstLine="420"/>
      </w:pPr>
    </w:p>
    <w:p w:rsidR="002A1734" w:rsidRDefault="00C66B13" w:rsidP="008D0AAA">
      <w:pPr>
        <w:spacing w:after="0" w:line="240" w:lineRule="auto"/>
      </w:pPr>
      <w:r>
        <w:t>*Trends aren</w:t>
      </w:r>
      <w:r>
        <w:t>’t absolute.  Here, I say usually because of elements like Cobalt and Nickel.  Check out their Atomic Mass.  Weird, right?</w:t>
      </w:r>
    </w:p>
    <w:p w:rsidR="002A1734" w:rsidRDefault="002A1734" w:rsidP="008D0AAA">
      <w:pPr>
        <w:spacing w:after="0" w:line="240" w:lineRule="auto"/>
      </w:pPr>
    </w:p>
    <w:p w:rsidR="002A1734" w:rsidRDefault="00C66B13" w:rsidP="008D0AA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TYNTK: Things You Need To Know</w:t>
      </w:r>
    </w:p>
    <w:p w:rsidR="002A1734" w:rsidRDefault="00C66B13" w:rsidP="008D0AAA">
      <w:pPr>
        <w:spacing w:after="0" w:line="240" w:lineRule="auto"/>
      </w:pPr>
      <w:r>
        <w:t xml:space="preserve">(some of these you already </w:t>
      </w:r>
      <w:r>
        <w:t>do know!)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>The number of protons is the atomic number (usually above the element symbol).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 xml:space="preserve">As you go up in energy levels, you get </w:t>
      </w:r>
      <w:r>
        <w:rPr>
          <w:i/>
          <w:iCs/>
        </w:rPr>
        <w:t>much</w:t>
      </w:r>
      <w:r>
        <w:t xml:space="preserve"> bigger electron orbital clouds.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>All atoms want a full outer electron shell (this is almost always 8 valence electrons).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>Som</w:t>
      </w:r>
      <w:r>
        <w:t>etimes a full set of valence electrons is achieved by adding electrons and other times it</w:t>
      </w:r>
      <w:r>
        <w:t>’s achieved by subtracting electrons.  Think about which is easiest.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>More protons means a stronger pull on the electrons.  A stronger pull on electrons means the elect</w:t>
      </w:r>
      <w:r>
        <w:t>rons are closer (the electron orbital actually shrinks a little!).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>Elements with too many electrons don</w:t>
      </w:r>
      <w:r>
        <w:t>’t bond well to themselves because all the atoms want just a few electrons and nobody wants to give up any.  Elements with too few electrons don’t bond w</w:t>
      </w:r>
      <w:r>
        <w:t>ell to themselves because all the atoms want to give up just a few electrons and nobody wants to take them.  Elements with 4 electrons bond best to themselves because they’re willing to give up or accept 4 electrons to make 8.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>Electrons are pulled by the n</w:t>
      </w:r>
      <w:r>
        <w:t xml:space="preserve">ucleus, however, they’re repelled (pushed away) by other electrons.  This means the outermost electrons aren’t pulled as strongly by the nucleus.  We call this effect </w:t>
      </w:r>
      <w:r>
        <w:rPr>
          <w:b/>
          <w:bCs/>
        </w:rPr>
        <w:t>electron shielding</w:t>
      </w:r>
      <w:r>
        <w:t>.</w:t>
      </w:r>
    </w:p>
    <w:p w:rsidR="002A1734" w:rsidRDefault="00C66B13" w:rsidP="008D0AAA">
      <w:pPr>
        <w:numPr>
          <w:ilvl w:val="0"/>
          <w:numId w:val="1"/>
        </w:numPr>
        <w:tabs>
          <w:tab w:val="clear" w:pos="425"/>
          <w:tab w:val="left" w:pos="480"/>
        </w:tabs>
        <w:spacing w:after="0" w:line="240" w:lineRule="auto"/>
        <w:ind w:left="240" w:firstLine="0"/>
      </w:pPr>
      <w:r>
        <w:t>The d-block (usually) only has 2 valence electrons, but the d-orbital</w:t>
      </w:r>
      <w:r>
        <w:t xml:space="preserve"> is more willing to accept or give up electrons than most other orbitals.</w:t>
      </w:r>
    </w:p>
    <w:p w:rsidR="002A1734" w:rsidRDefault="002A1734" w:rsidP="008D0AAA">
      <w:pPr>
        <w:spacing w:after="0" w:line="240" w:lineRule="auto"/>
      </w:pPr>
    </w:p>
    <w:p w:rsidR="002A1734" w:rsidRDefault="00C66B13" w:rsidP="008D0AA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Trends</w:t>
      </w:r>
    </w:p>
    <w:p w:rsidR="002A1734" w:rsidRDefault="00C66B13" w:rsidP="008D0AAA">
      <w:pPr>
        <w:spacing w:after="0" w:line="240" w:lineRule="auto"/>
        <w:jc w:val="center"/>
      </w:pPr>
      <w:r>
        <w:rPr>
          <w:rFonts w:ascii="SimSun" w:hAnsi="SimSun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2142490</wp:posOffset>
            </wp:positionH>
            <wp:positionV relativeFrom="page">
              <wp:posOffset>1226820</wp:posOffset>
            </wp:positionV>
            <wp:extent cx="3585210" cy="2106930"/>
            <wp:effectExtent l="19050" t="0" r="0" b="0"/>
            <wp:wrapNone/>
            <wp:docPr id="8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734">
        <w:pict>
          <v:line id="_x0000_s1029" style="position:absolute;left:0;text-align:left;z-index:251662336;mso-position-horizontal-relative:text;mso-position-vertical-relative:text" from="14.15pt,4.85pt" to="14.2pt,42pt" o:preferrelative="t" strokeweight="3pt">
            <v:stroke endarrow="block" miterlimit="2"/>
          </v:line>
        </w:pict>
      </w:r>
      <w:r w:rsidR="002A1734">
        <w:pict>
          <v:line id="_x0000_s1028" style="position:absolute;left:0;text-align:left;z-index:251661312;mso-position-horizontal-relative:text;mso-position-vertical-relative:text" from="172.35pt,22.3pt" to="265.85pt,22.35pt" o:preferrelative="t" strokeweight="3pt">
            <v:stroke endarrow="block" miterlimit="2"/>
          </v:line>
        </w:pict>
      </w:r>
      <w:r w:rsidR="002A1734">
        <w:pict>
          <v:line id="_x0000_s1027" style="position:absolute;left:0;text-align:left;z-index:251660288;mso-position-horizontal-relative:text;mso-position-vertical-relative:text" from="308.65pt,7.3pt" to="402.15pt,7.35pt" o:preferrelative="t" strokeweight="3pt">
            <v:stroke endarrow="block" miterlimit="2"/>
          </v:line>
        </w:pict>
      </w:r>
      <w:r w:rsidR="002A1734">
        <w:pict>
          <v:line id="Arrow 3" o:spid="_x0000_s1026" style="position:absolute;left:0;text-align:left;z-index:251659264;mso-position-horizontal-relative:text;mso-position-vertical-relative:text" from="35.45pt,5pt" to="128.95pt,5.05pt" o:preferrelative="t" fillcolor="#9cbee0" strokeweight="3pt">
            <v:fill color2="#bbd5f0" type="gradient">
              <o:fill v:ext="view" type="gradientUnscaled"/>
            </v:fill>
            <v:stroke endarrow="block" miterlimit="2"/>
          </v:line>
        </w:pict>
      </w:r>
      <w:r>
        <w:t xml:space="preserve">Trends Going Across, to the Right </w:t>
      </w:r>
    </w:p>
    <w:p w:rsidR="002A1734" w:rsidRDefault="002A1734" w:rsidP="008D0AAA">
      <w:pPr>
        <w:spacing w:after="0" w:line="240" w:lineRule="auto"/>
        <w:jc w:val="center"/>
      </w:pPr>
    </w:p>
    <w:p w:rsidR="002A1734" w:rsidRDefault="002A1734" w:rsidP="008D0AAA">
      <w:pPr>
        <w:spacing w:after="0" w:line="240" w:lineRule="auto"/>
        <w:jc w:val="both"/>
      </w:pPr>
    </w:p>
    <w:p w:rsidR="002A1734" w:rsidRDefault="002A1734" w:rsidP="008D0AAA">
      <w:pPr>
        <w:spacing w:after="0" w:line="240" w:lineRule="auto"/>
        <w:jc w:val="both"/>
      </w:pPr>
      <w:r>
        <w:pict>
          <v:line id="_x0000_s1030" style="position:absolute;left:0;text-align:left;z-index:251663360" from="42.65pt,12.55pt" to="42.7pt,57.55pt" o:preferrelative="t" strokeweight="3pt">
            <v:stroke endarrow="block" miterlimit="2"/>
          </v:line>
        </w:pict>
      </w:r>
    </w:p>
    <w:p w:rsidR="002A1734" w:rsidRDefault="00C66B13" w:rsidP="008D0AAA">
      <w:pPr>
        <w:spacing w:after="0" w:line="240" w:lineRule="auto"/>
        <w:jc w:val="both"/>
      </w:pPr>
      <w:r>
        <w:t>Trends</w:t>
      </w:r>
    </w:p>
    <w:p w:rsidR="002A1734" w:rsidRDefault="00C66B13" w:rsidP="008D0AAA">
      <w:pPr>
        <w:spacing w:after="0" w:line="240" w:lineRule="auto"/>
        <w:jc w:val="both"/>
      </w:pPr>
      <w:r>
        <w:t>Going</w:t>
      </w:r>
    </w:p>
    <w:p w:rsidR="002A1734" w:rsidRDefault="00C66B13" w:rsidP="008D0AAA">
      <w:pPr>
        <w:spacing w:after="0" w:line="240" w:lineRule="auto"/>
        <w:jc w:val="both"/>
      </w:pPr>
      <w:r>
        <w:t>Down</w:t>
      </w:r>
    </w:p>
    <w:p w:rsidR="002A1734" w:rsidRDefault="002A1734" w:rsidP="008D0AAA">
      <w:pPr>
        <w:spacing w:after="0" w:line="240" w:lineRule="auto"/>
        <w:jc w:val="both"/>
      </w:pPr>
    </w:p>
    <w:p w:rsidR="002A1734" w:rsidRDefault="002A1734" w:rsidP="008D0AAA">
      <w:pPr>
        <w:spacing w:after="0" w:line="240" w:lineRule="auto"/>
        <w:jc w:val="both"/>
      </w:pPr>
      <w:r>
        <w:pict>
          <v:line id="_x0000_s1031" style="position:absolute;left:0;text-align:left;z-index:251664384" from="14.5pt,6.75pt" to="14.55pt,48.55pt" o:preferrelative="t" strokeweight="3pt">
            <v:stroke endarrow="block" miterlimit="2"/>
          </v:line>
        </w:pict>
      </w:r>
    </w:p>
    <w:p w:rsidR="002A1734" w:rsidRDefault="002A1734" w:rsidP="008D0AAA">
      <w:pPr>
        <w:spacing w:after="0" w:line="240" w:lineRule="auto"/>
        <w:jc w:val="both"/>
      </w:pPr>
    </w:p>
    <w:p w:rsidR="002A1734" w:rsidRDefault="002A1734" w:rsidP="008D0AAA">
      <w:pPr>
        <w:spacing w:after="0" w:line="240" w:lineRule="auto"/>
        <w:jc w:val="both"/>
      </w:pPr>
    </w:p>
    <w:p w:rsidR="002A1734" w:rsidRDefault="002A1734" w:rsidP="008D0AAA">
      <w:pPr>
        <w:spacing w:after="0" w:line="240" w:lineRule="auto"/>
        <w:jc w:val="both"/>
      </w:pPr>
    </w:p>
    <w:p w:rsidR="002A1734" w:rsidRDefault="002A1734" w:rsidP="008D0AAA">
      <w:pPr>
        <w:spacing w:after="0" w:line="240" w:lineRule="auto"/>
        <w:jc w:val="both"/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2945"/>
        <w:gridCol w:w="2874"/>
      </w:tblGrid>
      <w:tr w:rsidR="002A173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801" w:type="dxa"/>
          </w:tcPr>
          <w:p w:rsidR="002A1734" w:rsidRDefault="00C66B13" w:rsidP="008D0A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 Name</w:t>
            </w:r>
          </w:p>
        </w:tc>
        <w:tc>
          <w:tcPr>
            <w:tcW w:w="2945" w:type="dxa"/>
          </w:tcPr>
          <w:p w:rsidR="002A1734" w:rsidRDefault="00C66B13" w:rsidP="008D0A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Going Across, to the Right</w:t>
            </w:r>
          </w:p>
        </w:tc>
        <w:tc>
          <w:tcPr>
            <w:tcW w:w="2874" w:type="dxa"/>
          </w:tcPr>
          <w:p w:rsidR="002A1734" w:rsidRDefault="00C66B13" w:rsidP="008D0AA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Going Down</w:t>
            </w: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 w:val="restart"/>
          </w:tcPr>
          <w:p w:rsidR="002A1734" w:rsidRDefault="00C66B13" w:rsidP="008D0A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Atomic Mass</w:t>
            </w:r>
          </w:p>
          <w:p w:rsidR="002A1734" w:rsidRDefault="00C66B13" w:rsidP="008D0AAA">
            <w:pPr>
              <w:spacing w:after="0" w:line="240" w:lineRule="auto"/>
            </w:pPr>
            <w:r>
              <w:t>-this is basically the protons + neutrons.</w:t>
            </w:r>
          </w:p>
          <w:p w:rsidR="002A1734" w:rsidRDefault="00C66B13" w:rsidP="008D0AAA">
            <w:pPr>
              <w:spacing w:after="0" w:line="240" w:lineRule="auto"/>
            </w:pPr>
            <w:r>
              <w:t>-this is also basically the mass of the nucleus.</w:t>
            </w:r>
          </w:p>
        </w:tc>
        <w:tc>
          <w:tcPr>
            <w:tcW w:w="2945" w:type="dxa"/>
          </w:tcPr>
          <w:p w:rsidR="002A1734" w:rsidRDefault="00C66B13" w:rsidP="008D0AAA">
            <w:pPr>
              <w:spacing w:after="0" w:line="240" w:lineRule="auto"/>
            </w:pPr>
            <w:r>
              <w:t xml:space="preserve">As you go to the right, Atomic Mass </w:t>
            </w:r>
            <w:r>
              <w:rPr>
                <w:i/>
                <w:iCs/>
              </w:rPr>
              <w:t>increases</w:t>
            </w:r>
            <w:r>
              <w:t>.</w:t>
            </w:r>
          </w:p>
        </w:tc>
        <w:tc>
          <w:tcPr>
            <w:tcW w:w="2874" w:type="dxa"/>
          </w:tcPr>
          <w:p w:rsidR="002A1734" w:rsidRDefault="00C66B13" w:rsidP="008D0AAA">
            <w:pPr>
              <w:spacing w:after="0" w:line="240" w:lineRule="auto"/>
            </w:pPr>
            <w:r>
              <w:t xml:space="preserve">As you go down, Atomic Mass </w:t>
            </w:r>
            <w:r>
              <w:rPr>
                <w:i/>
                <w:iCs/>
              </w:rPr>
              <w:t>increases</w:t>
            </w:r>
            <w:r>
              <w:t>.</w:t>
            </w: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/>
          </w:tcPr>
          <w:p w:rsidR="002A1734" w:rsidRDefault="002A1734" w:rsidP="008D0AAA">
            <w:pPr>
              <w:spacing w:after="0" w:line="240" w:lineRule="auto"/>
            </w:pPr>
          </w:p>
        </w:tc>
        <w:tc>
          <w:tcPr>
            <w:tcW w:w="2945" w:type="dxa"/>
          </w:tcPr>
          <w:p w:rsidR="002A1734" w:rsidRDefault="00C66B13" w:rsidP="008D0AAA">
            <w:pPr>
              <w:spacing w:after="0" w:line="240" w:lineRule="auto"/>
            </w:pPr>
            <w:r>
              <w:rPr>
                <w:sz w:val="18"/>
                <w:szCs w:val="13"/>
              </w:rPr>
              <w:t xml:space="preserve">1. The number of protons is the atomic number, and that number increases, as do the # of neutrons, as you go to the </w:t>
            </w:r>
            <w:r>
              <w:rPr>
                <w:sz w:val="18"/>
                <w:szCs w:val="13"/>
              </w:rPr>
              <w:t>right.</w:t>
            </w:r>
          </w:p>
        </w:tc>
        <w:tc>
          <w:tcPr>
            <w:tcW w:w="2874" w:type="dxa"/>
          </w:tcPr>
          <w:p w:rsidR="002A1734" w:rsidRDefault="00C66B13" w:rsidP="008D0AAA">
            <w:pPr>
              <w:spacing w:after="0" w:line="240" w:lineRule="auto"/>
            </w:pPr>
            <w:r>
              <w:rPr>
                <w:sz w:val="18"/>
                <w:szCs w:val="13"/>
              </w:rPr>
              <w:t>1. The number of protons is the atomic number, and that number increases, as do the # of neutrons, as you go down.</w:t>
            </w: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 w:val="restart"/>
          </w:tcPr>
          <w:p w:rsidR="002A1734" w:rsidRDefault="00C66B13" w:rsidP="008D0AAA">
            <w:pPr>
              <w:spacing w:after="0" w:line="240" w:lineRule="auto"/>
            </w:pPr>
            <w:r>
              <w:rPr>
                <w:b/>
                <w:bCs/>
              </w:rPr>
              <w:t>Atomic Radius</w:t>
            </w:r>
          </w:p>
          <w:p w:rsidR="002A1734" w:rsidRDefault="00C66B13" w:rsidP="008D0AAA">
            <w:pPr>
              <w:spacing w:after="0" w:line="240" w:lineRule="auto"/>
            </w:pPr>
            <w:r>
              <w:t>-the size (radius) of the electron orbital clouds.</w:t>
            </w:r>
          </w:p>
          <w:p w:rsidR="002A1734" w:rsidRDefault="00C66B13" w:rsidP="008D0AAA">
            <w:pPr>
              <w:spacing w:after="0" w:line="240" w:lineRule="auto"/>
            </w:pPr>
            <w:r>
              <w:t>-in other words, the size of the atom.</w:t>
            </w: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874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/>
          </w:tcPr>
          <w:p w:rsidR="002A1734" w:rsidRDefault="002A1734" w:rsidP="008D0AAA">
            <w:pPr>
              <w:spacing w:after="0" w:line="240" w:lineRule="auto"/>
            </w:pP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874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 w:val="restart"/>
          </w:tcPr>
          <w:p w:rsidR="002A1734" w:rsidRDefault="00C66B13" w:rsidP="008D0A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Electronegativity</w:t>
            </w:r>
          </w:p>
          <w:p w:rsidR="002A1734" w:rsidRDefault="00C66B13" w:rsidP="008D0AAA">
            <w:pPr>
              <w:spacing w:after="0" w:line="240" w:lineRule="auto"/>
            </w:pPr>
            <w:r>
              <w:t>-How</w:t>
            </w:r>
            <w:r>
              <w:t xml:space="preserve"> strongly an atom pulls on electrons (when in a bond).</w:t>
            </w: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2874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/>
          </w:tcPr>
          <w:p w:rsidR="002A1734" w:rsidRDefault="002A1734" w:rsidP="008D0AAA">
            <w:pPr>
              <w:spacing w:after="0" w:line="240" w:lineRule="auto"/>
            </w:pP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874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 w:val="restart"/>
          </w:tcPr>
          <w:p w:rsidR="002A1734" w:rsidRDefault="00C66B13" w:rsidP="008D0A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Ionization Energy</w:t>
            </w:r>
          </w:p>
          <w:p w:rsidR="002A1734" w:rsidRDefault="00C66B13" w:rsidP="008D0AAA">
            <w:pPr>
              <w:spacing w:after="0" w:line="240" w:lineRule="auto"/>
            </w:pPr>
            <w:r>
              <w:t>-how much energy it takes to remove an electron from an atom.</w:t>
            </w: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874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/>
          </w:tcPr>
          <w:p w:rsidR="002A1734" w:rsidRDefault="002A1734" w:rsidP="008D0AAA">
            <w:pPr>
              <w:spacing w:after="0" w:line="240" w:lineRule="auto"/>
            </w:pP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874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801" w:type="dxa"/>
            <w:vMerge w:val="restart"/>
          </w:tcPr>
          <w:p w:rsidR="002A1734" w:rsidRDefault="00C66B13" w:rsidP="008D0AAA">
            <w:pPr>
              <w:spacing w:after="0" w:line="240" w:lineRule="auto"/>
            </w:pPr>
            <w:r>
              <w:rPr>
                <w:b/>
                <w:bCs/>
              </w:rPr>
              <w:t>Melting &amp; Boiling Point</w:t>
            </w:r>
          </w:p>
          <w:p w:rsidR="002A1734" w:rsidRDefault="00C66B13" w:rsidP="008D0AAA">
            <w:pPr>
              <w:spacing w:after="0" w:line="240" w:lineRule="auto"/>
            </w:pPr>
            <w:r>
              <w:t>-temperature at which solid become liquid or liquid become gas</w:t>
            </w:r>
          </w:p>
          <w:p w:rsidR="002A1734" w:rsidRDefault="00C66B13" w:rsidP="008D0AAA">
            <w:pPr>
              <w:spacing w:after="0" w:line="240" w:lineRule="auto"/>
            </w:pPr>
            <w:r>
              <w:t xml:space="preserve">-based on strength </w:t>
            </w:r>
            <w:r>
              <w:t>of element bonding w/ itself</w:t>
            </w: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874" w:type="dxa"/>
          </w:tcPr>
          <w:p w:rsidR="002A1734" w:rsidRDefault="006D6DA8" w:rsidP="008D0AAA">
            <w:pPr>
              <w:spacing w:after="0" w:line="240" w:lineRule="auto"/>
              <w:jc w:val="both"/>
            </w:pP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.65pt;margin-top:2.7pt;width:132pt;height:76.5pt;flip:y;z-index:251666432;mso-position-horizontal-relative:text;mso-position-vertical-relative:text" o:connectortype="straight" strokeweight="1.25pt">
                  <v:stroke miterlimit="2"/>
                </v:shape>
              </w:pict>
            </w:r>
            <w:r>
              <w:rPr>
                <w:noProof/>
                <w:lang w:eastAsia="en-US"/>
              </w:rPr>
              <w:pict>
                <v:shape id="_x0000_s1033" type="#_x0000_t32" style="position:absolute;left:0;text-align:left;margin-left:-.65pt;margin-top:4.95pt;width:126.75pt;height:1in;z-index:251665408;mso-position-horizontal-relative:text;mso-position-vertical-relative:text" o:connectortype="straight" strokeweight="1.25pt">
                  <v:stroke miterlimit="2"/>
                </v:shape>
              </w:pict>
            </w:r>
          </w:p>
        </w:tc>
      </w:tr>
      <w:tr w:rsidR="002A173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01" w:type="dxa"/>
            <w:vMerge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945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  <w:tc>
          <w:tcPr>
            <w:tcW w:w="2874" w:type="dxa"/>
          </w:tcPr>
          <w:p w:rsidR="002A1734" w:rsidRDefault="002A1734" w:rsidP="008D0AAA">
            <w:pPr>
              <w:spacing w:after="0" w:line="240" w:lineRule="auto"/>
              <w:jc w:val="both"/>
            </w:pPr>
          </w:p>
        </w:tc>
      </w:tr>
    </w:tbl>
    <w:p w:rsidR="002A1734" w:rsidRDefault="002A1734" w:rsidP="008D0AAA">
      <w:pPr>
        <w:spacing w:after="0" w:line="240" w:lineRule="auto"/>
        <w:jc w:val="both"/>
      </w:pPr>
    </w:p>
    <w:sectPr w:rsidR="002A1734" w:rsidSect="002A1734">
      <w:headerReference w:type="default" r:id="rId9"/>
      <w:footerReference w:type="default" r:id="rId10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34" w:rsidRDefault="002A1734" w:rsidP="002A1734">
      <w:pPr>
        <w:spacing w:after="0" w:line="240" w:lineRule="auto"/>
      </w:pPr>
      <w:r>
        <w:separator/>
      </w:r>
    </w:p>
  </w:endnote>
  <w:endnote w:type="continuationSeparator" w:id="0">
    <w:p w:rsidR="002A1734" w:rsidRDefault="002A1734" w:rsidP="002A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34" w:rsidRDefault="002A1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34" w:rsidRDefault="002A1734" w:rsidP="002A1734">
      <w:pPr>
        <w:spacing w:after="0" w:line="240" w:lineRule="auto"/>
      </w:pPr>
      <w:r>
        <w:separator/>
      </w:r>
    </w:p>
  </w:footnote>
  <w:footnote w:type="continuationSeparator" w:id="0">
    <w:p w:rsidR="002A1734" w:rsidRDefault="002A1734" w:rsidP="002A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34" w:rsidRDefault="00C66B13">
    <w:pPr>
      <w:pStyle w:val="Header"/>
    </w:pPr>
    <w:r>
      <w:t>Name _________________________________________________   Date ___________________   Period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52A"/>
    <w:multiLevelType w:val="singleLevel"/>
    <w:tmpl w:val="528465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734"/>
    <w:rsid w:val="002A1734"/>
    <w:rsid w:val="004F4AF6"/>
    <w:rsid w:val="0064349C"/>
    <w:rsid w:val="006D6DA8"/>
    <w:rsid w:val="008D0AAA"/>
    <w:rsid w:val="00C66B13"/>
    <w:rsid w:val="00D3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#9cbee0">
      <v:fill color="#9cbee0" color2="#bbd5f0" type="gradient">
        <o:fill v:ext="view" type="gradientUnscaled"/>
      </v:fill>
      <v:stroke weight="1.25pt" miterlimit="2"/>
    </o:shapedefaults>
    <o:shapelayout v:ext="edit">
      <o:idmap v:ext="edit" data="1"/>
      <o:rules v:ext="edit">
        <o:r id="V:Rule2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1734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2A1734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2A1734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2A1734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2A1734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2A1734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2A1734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2A1734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2A1734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2A1734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17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A1734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>Rehoboth Christian School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Trends Discovery Activity</dc:title>
  <dc:creator>jonathan</dc:creator>
  <cp:lastModifiedBy>administrator</cp:lastModifiedBy>
  <cp:revision>2</cp:revision>
  <dcterms:created xsi:type="dcterms:W3CDTF">2013-11-14T15:02:00Z</dcterms:created>
  <dcterms:modified xsi:type="dcterms:W3CDTF">2013-11-14T15:02:00Z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1033-9.1.0.4184</vt:lpwstr>
  </property>
</Properties>
</file>